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F8" w:rsidRPr="0063191B" w:rsidRDefault="002C70F8" w:rsidP="002C70F8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2C70F8" w:rsidRPr="0063191B" w:rsidRDefault="002C70F8" w:rsidP="002C70F8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/>
          <w:sz w:val="24"/>
          <w:szCs w:val="24"/>
          <w:lang w:val="ru-RU"/>
        </w:rPr>
        <w:t xml:space="preserve">МБУК «ЦБС»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г.Тулуна</w:t>
      </w:r>
      <w:proofErr w:type="spellEnd"/>
    </w:p>
    <w:p w:rsidR="002C70F8" w:rsidRDefault="002C70F8" w:rsidP="002C70F8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___________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Счастливцева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Т.Г.</w:t>
      </w:r>
    </w:p>
    <w:p w:rsidR="002C70F8" w:rsidRPr="0063191B" w:rsidRDefault="002C70F8" w:rsidP="002C70F8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«</w:t>
      </w:r>
      <w:r w:rsidR="00F02C71" w:rsidRPr="008C7212">
        <w:rPr>
          <w:rFonts w:ascii="Times New Roman" w:hAnsi="Times New Roman"/>
          <w:sz w:val="24"/>
          <w:szCs w:val="24"/>
          <w:lang w:val="ru-RU"/>
        </w:rPr>
        <w:t>1</w:t>
      </w:r>
      <w:r w:rsidR="00272B53">
        <w:rPr>
          <w:rFonts w:ascii="Times New Roman" w:hAnsi="Times New Roman"/>
          <w:sz w:val="24"/>
          <w:szCs w:val="24"/>
          <w:lang w:val="ru-RU"/>
        </w:rPr>
        <w:t>0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F02C71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F02C71" w:rsidRPr="00F02C71">
        <w:rPr>
          <w:rFonts w:ascii="Times New Roman" w:hAnsi="Times New Roman"/>
          <w:sz w:val="24"/>
          <w:szCs w:val="24"/>
          <w:u w:val="single"/>
          <w:lang w:val="ru-RU"/>
        </w:rPr>
        <w:t>янв</w:t>
      </w:r>
      <w:r w:rsidR="00F02C71"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="00F02C71" w:rsidRPr="00F02C71">
        <w:rPr>
          <w:rFonts w:ascii="Times New Roman" w:hAnsi="Times New Roman"/>
          <w:sz w:val="24"/>
          <w:szCs w:val="24"/>
          <w:u w:val="single"/>
          <w:lang w:val="ru-RU"/>
        </w:rPr>
        <w:t>ря</w:t>
      </w:r>
      <w:r w:rsidR="00F02C71">
        <w:rPr>
          <w:rFonts w:ascii="Times New Roman" w:hAnsi="Times New Roman"/>
          <w:sz w:val="24"/>
          <w:szCs w:val="24"/>
          <w:u w:val="single"/>
          <w:lang w:val="ru-RU"/>
        </w:rPr>
        <w:t xml:space="preserve">     </w:t>
      </w:r>
      <w:r w:rsidRPr="00F02C71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D36D1C">
        <w:rPr>
          <w:rFonts w:ascii="Times New Roman" w:hAnsi="Times New Roman"/>
          <w:sz w:val="24"/>
          <w:szCs w:val="24"/>
          <w:u w:val="single"/>
          <w:lang w:val="ru-RU"/>
        </w:rPr>
        <w:t>24</w:t>
      </w:r>
      <w:bookmarkStart w:id="0" w:name="_GoBack"/>
      <w:bookmarkEnd w:id="0"/>
      <w:r w:rsidR="0084556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F02C71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Pr="0063191B">
        <w:rPr>
          <w:rFonts w:ascii="Times New Roman" w:hAnsi="Times New Roman"/>
          <w:sz w:val="24"/>
          <w:szCs w:val="24"/>
          <w:lang w:val="ru-RU"/>
        </w:rPr>
        <w:t>.</w:t>
      </w:r>
    </w:p>
    <w:p w:rsidR="002C70F8" w:rsidRPr="0063191B" w:rsidRDefault="002C70F8" w:rsidP="002C70F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70F8" w:rsidRPr="0063191B" w:rsidRDefault="002C70F8" w:rsidP="002C70F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70F8" w:rsidRDefault="002C70F8" w:rsidP="002C7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 xml:space="preserve">Положение об обработке персональных данных читателей (поручителей) </w:t>
      </w:r>
    </w:p>
    <w:p w:rsidR="002C70F8" w:rsidRPr="0063191B" w:rsidRDefault="002C70F8" w:rsidP="002C7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Центральной </w:t>
      </w:r>
      <w:r w:rsidRPr="006319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455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3191B">
        <w:rPr>
          <w:rFonts w:ascii="Times New Roman" w:hAnsi="Times New Roman"/>
          <w:b/>
          <w:sz w:val="24"/>
          <w:szCs w:val="24"/>
          <w:lang w:val="ru-RU"/>
        </w:rPr>
        <w:t xml:space="preserve">детской библиотеки </w:t>
      </w:r>
      <w:r w:rsidRPr="002C70F8">
        <w:rPr>
          <w:rFonts w:ascii="Times New Roman" w:hAnsi="Times New Roman"/>
          <w:b/>
          <w:sz w:val="24"/>
          <w:szCs w:val="24"/>
          <w:lang w:val="ru-RU"/>
        </w:rPr>
        <w:t xml:space="preserve">МБУК «ЦБС» </w:t>
      </w:r>
      <w:proofErr w:type="spellStart"/>
      <w:r w:rsidRPr="002C70F8">
        <w:rPr>
          <w:rFonts w:ascii="Times New Roman" w:hAnsi="Times New Roman"/>
          <w:b/>
          <w:sz w:val="24"/>
          <w:szCs w:val="24"/>
          <w:lang w:val="ru-RU"/>
        </w:rPr>
        <w:t>г.Тулуна</w:t>
      </w:r>
      <w:proofErr w:type="spellEnd"/>
    </w:p>
    <w:p w:rsidR="002C70F8" w:rsidRPr="0063191B" w:rsidRDefault="002C70F8" w:rsidP="002C70F8">
      <w:pPr>
        <w:spacing w:after="0" w:line="240" w:lineRule="auto"/>
        <w:ind w:left="5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70F8" w:rsidRPr="0063191B" w:rsidRDefault="002C70F8" w:rsidP="002C70F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 xml:space="preserve"> Общие положения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Настоящее Положение регулирует правоотношения, возникающие в процессе сбора, хранения, использования и уничтожения персональных данных читателей (поручителей) библиотекой.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Целью настоящего Положения является соблюдение прав читателей (поручителей) на неприкосновенность частной жизни, личной и семейной тайны при обработке их персональных данных.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Настоящее положение разработано в соответствии с Федеральным законом от 27 июля 2006 г. № 152-ФЗ «О персональных данных»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Основные понятия, используемые в настоящем Положении</w:t>
      </w:r>
    </w:p>
    <w:p w:rsidR="002C70F8" w:rsidRPr="0063191B" w:rsidRDefault="002C70F8" w:rsidP="002C70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персональные данные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- любая информация, относящаяся к определенному физическому лицу (читателю библиотеки, (поручителю),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2C70F8" w:rsidRPr="0063191B" w:rsidRDefault="002C70F8" w:rsidP="002C70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обработка персональных данных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2C70F8" w:rsidRPr="0063191B" w:rsidRDefault="002C70F8" w:rsidP="002C70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распространение персональных данных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- действия, направленные на 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 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C70F8" w:rsidRPr="0063191B" w:rsidRDefault="002C70F8" w:rsidP="002C70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использование персональных данных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- действия (операции) с 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2C70F8" w:rsidRPr="0063191B" w:rsidRDefault="002C70F8" w:rsidP="002C70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блокирование персональных данных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2C70F8" w:rsidRPr="0063191B" w:rsidRDefault="002C70F8" w:rsidP="002C70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уничтожение персональных данных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- действия, в результате которых уничтожаются материальные носители персональных данных;</w:t>
      </w:r>
    </w:p>
    <w:p w:rsidR="002C70F8" w:rsidRPr="0063191B" w:rsidRDefault="002C70F8" w:rsidP="002C70F8">
      <w:pPr>
        <w:pStyle w:val="a3"/>
        <w:ind w:left="79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70F8" w:rsidRPr="0063191B" w:rsidRDefault="002C70F8" w:rsidP="002C70F8">
      <w:pPr>
        <w:pStyle w:val="a3"/>
        <w:keepNext/>
        <w:numPr>
          <w:ilvl w:val="0"/>
          <w:numId w:val="1"/>
        </w:numPr>
        <w:spacing w:after="4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lastRenderedPageBreak/>
        <w:t>Принципы обработки персональных данных читателей (поручителей)</w:t>
      </w:r>
    </w:p>
    <w:p w:rsidR="002C70F8" w:rsidRPr="0063191B" w:rsidRDefault="002C70F8" w:rsidP="002C70F8">
      <w:pPr>
        <w:pStyle w:val="a3"/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2.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1.Сбор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персональных данных читателей (поручителей) библиотекой осуществляется с целью:</w:t>
      </w:r>
    </w:p>
    <w:p w:rsidR="00B85FC3" w:rsidRDefault="002C70F8" w:rsidP="002C70F8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85FC3">
        <w:rPr>
          <w:rFonts w:ascii="Times New Roman" w:hAnsi="Times New Roman"/>
          <w:sz w:val="24"/>
          <w:szCs w:val="24"/>
          <w:lang w:val="ru-RU"/>
        </w:rPr>
        <w:t>Повышения оперативности и качества обслуживания читателей (поручителей), организации адресного, дифференцированного и индивидуального их обслуживания</w:t>
      </w:r>
      <w:r w:rsidR="00B85FC3" w:rsidRPr="00B85FC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70F8" w:rsidRPr="00B85FC3" w:rsidRDefault="002C70F8" w:rsidP="002C70F8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85FC3">
        <w:rPr>
          <w:rFonts w:ascii="Times New Roman" w:hAnsi="Times New Roman"/>
          <w:sz w:val="24"/>
          <w:szCs w:val="24"/>
          <w:lang w:val="ru-RU"/>
        </w:rPr>
        <w:t xml:space="preserve">Обеспечения сохранности библиотечного имущества в соответствии с Законом Иркутской области "Об административной ответственности за правонарушения в сфере библиотечного дела в Иркутской области" </w:t>
      </w:r>
    </w:p>
    <w:p w:rsidR="002C70F8" w:rsidRPr="0063191B" w:rsidRDefault="002C70F8" w:rsidP="002C70F8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Соблюдения правил оказания услуг связи, оказываемых библиотекой на основании ст. 53 и ст. 64 Федерального закона от 7 июля 2003 г. № 126</w:t>
      </w:r>
      <w:r w:rsidRPr="0063191B">
        <w:rPr>
          <w:rFonts w:ascii="Times New Roman" w:hAnsi="Times New Roman"/>
          <w:sz w:val="24"/>
          <w:szCs w:val="24"/>
          <w:lang w:val="ru-RU"/>
        </w:rPr>
        <w:noBreakHyphen/>
        <w:t>ФЗ «О связи»</w:t>
      </w:r>
    </w:p>
    <w:p w:rsidR="002C70F8" w:rsidRPr="0063191B" w:rsidRDefault="002C70F8" w:rsidP="002C70F8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 xml:space="preserve">Исполнения Постановления Федеральной службы государственной статистики от 11 июля 2005 г. N 43 "Об утверждении статистического инструментария для организации </w:t>
      </w:r>
      <w:proofErr w:type="spellStart"/>
      <w:r w:rsidRPr="0063191B">
        <w:rPr>
          <w:rFonts w:ascii="Times New Roman" w:hAnsi="Times New Roman"/>
          <w:sz w:val="24"/>
          <w:szCs w:val="24"/>
          <w:lang w:val="ru-RU"/>
        </w:rPr>
        <w:t>Роскультурой</w:t>
      </w:r>
      <w:proofErr w:type="spellEnd"/>
      <w:r w:rsidRPr="0063191B">
        <w:rPr>
          <w:rFonts w:ascii="Times New Roman" w:hAnsi="Times New Roman"/>
          <w:sz w:val="24"/>
          <w:szCs w:val="24"/>
          <w:lang w:val="ru-RU"/>
        </w:rPr>
        <w:t xml:space="preserve"> статистического наблюдения за деятельностью организаций культуры, искусства и кинематографии"</w:t>
      </w:r>
    </w:p>
    <w:p w:rsidR="002C70F8" w:rsidRPr="0063191B" w:rsidRDefault="002C70F8" w:rsidP="002C70F8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70F8" w:rsidRPr="0063191B" w:rsidRDefault="002C70F8" w:rsidP="002C70F8">
      <w:pPr>
        <w:pStyle w:val="a3"/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2.2. Персональные данные читателей (поручителей) обрабатываются библиотекой только с их письменного согласия, подтверждаемого собственноручной подписью читателя, либо его законного представителя (поручителя).</w:t>
      </w:r>
    </w:p>
    <w:p w:rsidR="002C70F8" w:rsidRPr="0063191B" w:rsidRDefault="002C70F8" w:rsidP="002C70F8">
      <w:pPr>
        <w:pStyle w:val="a3"/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 xml:space="preserve">2.3. Источником персональных данных служит 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регистрационная карточка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заполняем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ими лично и удостоверяем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собственноручной подписью.</w:t>
      </w:r>
    </w:p>
    <w:p w:rsidR="002C70F8" w:rsidRPr="0063191B" w:rsidRDefault="002C70F8" w:rsidP="002C70F8">
      <w:pPr>
        <w:pStyle w:val="a3"/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2.4. Персональные данные читателей (поручителей) являются конфиденциальной информацией, не подлежащей разглашению, и не могут быть использованы библиотекой или ее сотрудниками для целей, не перечисленных в п. 2.1 настоящего Положения.</w:t>
      </w:r>
    </w:p>
    <w:p w:rsidR="002C70F8" w:rsidRPr="0063191B" w:rsidRDefault="002C70F8" w:rsidP="002C70F8">
      <w:pPr>
        <w:pStyle w:val="a3"/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2.5. Разглашение персональных данных читателя (поручителя) или их части допускается только в случаях, предусмотренных действующим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Федерации, либо с отдельного письменного согласия читателя (поручителя).</w:t>
      </w:r>
    </w:p>
    <w:p w:rsidR="002C70F8" w:rsidRPr="0063191B" w:rsidRDefault="002C70F8" w:rsidP="002C70F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2.6. Перечень персональных данных, вносимых в регистрационную карточку и поручительство с согласия читателя и его законного представителя (поручителя) Фамилия, имя и отчество читателя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Пол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Год рождения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Паспортные данные (серия, номер)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Сведения о регистрации по месту жительства и временной регистрации по месту пребывания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Телефон, адрес электронной почты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Сведения об образовании (высшее, среднее и т.д.)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Место работы/учебы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Должность</w:t>
      </w:r>
    </w:p>
    <w:p w:rsidR="002C70F8" w:rsidRPr="0063191B" w:rsidRDefault="002C70F8" w:rsidP="002C70F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70F8" w:rsidRPr="0063191B" w:rsidRDefault="002C70F8" w:rsidP="002C70F8">
      <w:pPr>
        <w:pStyle w:val="a3"/>
        <w:keepNext/>
        <w:numPr>
          <w:ilvl w:val="0"/>
          <w:numId w:val="1"/>
        </w:numPr>
        <w:spacing w:after="4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Условия обработки персональных данных читателей (поручителей)</w:t>
      </w:r>
    </w:p>
    <w:p w:rsidR="002C70F8" w:rsidRPr="0063191B" w:rsidRDefault="002C70F8" w:rsidP="002C70F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3.1. Персональные данные читателей (поручителей) хранятся в сейфе на бумажном носителе (регистрационная карточка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3191B">
        <w:rPr>
          <w:rFonts w:ascii="Times New Roman" w:hAnsi="Times New Roman"/>
          <w:sz w:val="24"/>
          <w:szCs w:val="24"/>
          <w:lang w:val="ru-RU"/>
        </w:rPr>
        <w:t>.</w:t>
      </w:r>
    </w:p>
    <w:p w:rsidR="002C70F8" w:rsidRPr="0063191B" w:rsidRDefault="002C70F8" w:rsidP="002C70F8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3.2. Право доступа к персональным данным читателей (поручителей) имеют: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Заведующая 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библиотек</w:t>
      </w:r>
      <w:r>
        <w:rPr>
          <w:rFonts w:ascii="Times New Roman" w:hAnsi="Times New Roman"/>
          <w:sz w:val="24"/>
          <w:szCs w:val="24"/>
          <w:lang w:val="ru-RU"/>
        </w:rPr>
        <w:t>ой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>;</w:t>
      </w:r>
    </w:p>
    <w:p w:rsidR="002C70F8" w:rsidRPr="0063191B" w:rsidRDefault="002C70F8" w:rsidP="002C70F8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lastRenderedPageBreak/>
        <w:t xml:space="preserve">сотрудники библиотеки, имеющие право доступа к персональным данным читателей (поручителей), согласно списку, утвержденному </w:t>
      </w:r>
      <w:r>
        <w:rPr>
          <w:rFonts w:ascii="Times New Roman" w:hAnsi="Times New Roman"/>
          <w:sz w:val="24"/>
          <w:szCs w:val="24"/>
          <w:lang w:val="ru-RU"/>
        </w:rPr>
        <w:t xml:space="preserve">заведующей </w:t>
      </w:r>
      <w:r w:rsidRPr="0063191B">
        <w:rPr>
          <w:rFonts w:ascii="Times New Roman" w:hAnsi="Times New Roman"/>
          <w:sz w:val="24"/>
          <w:szCs w:val="24"/>
          <w:lang w:val="ru-RU"/>
        </w:rPr>
        <w:t>библиотеки.</w:t>
      </w:r>
    </w:p>
    <w:p w:rsidR="002C70F8" w:rsidRPr="0063191B" w:rsidRDefault="002C70F8" w:rsidP="002C70F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 xml:space="preserve">3.3. </w:t>
      </w:r>
      <w:r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библиотек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может передавать персональные данные читателя (поручителя) третьим лицам, только если это необходимо в целях предупреждения угрозы жизни и здоровья читателя (поручителя), а также в случае составления в отношении читателя (поручителя) протокола об административном нарушении в соответствии с Законом Иркутской области "Об административной ответственности за правонарушения в сфере библиотечного дела в Иркутской области" и иных случаях, установленных действующим законодательством.</w:t>
      </w:r>
    </w:p>
    <w:p w:rsidR="002C70F8" w:rsidRPr="0063191B" w:rsidRDefault="002C70F8" w:rsidP="002C70F8">
      <w:pPr>
        <w:pStyle w:val="a3"/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 xml:space="preserve">3.4. При передаче персональных данных читателя (поручителя), сотрудники и </w:t>
      </w:r>
      <w:r>
        <w:rPr>
          <w:rFonts w:ascii="Times New Roman" w:hAnsi="Times New Roman"/>
          <w:sz w:val="24"/>
          <w:szCs w:val="24"/>
          <w:lang w:val="ru-RU"/>
        </w:rPr>
        <w:t xml:space="preserve">заведующая </w:t>
      </w:r>
      <w:r w:rsidRPr="0063191B">
        <w:rPr>
          <w:rFonts w:ascii="Times New Roman" w:hAnsi="Times New Roman"/>
          <w:sz w:val="24"/>
          <w:szCs w:val="24"/>
          <w:lang w:val="ru-RU"/>
        </w:rPr>
        <w:t>библиотек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предупреждают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2C70F8" w:rsidRPr="0063191B" w:rsidRDefault="002C70F8" w:rsidP="002C70F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3.5. Иные права, обязанности, действия работников, в трудовые обязанности которых входит обработка персональных данных читателей (поручителей), определяются должностными инструкциями.</w:t>
      </w:r>
    </w:p>
    <w:p w:rsidR="002C70F8" w:rsidRPr="0063191B" w:rsidRDefault="002C70F8" w:rsidP="002C70F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3.6. Все сведения о передаче персональных данных читателей (поручителей) учитываются для контроля правомерности использования данной информации лицами, ее получившими.</w:t>
      </w:r>
    </w:p>
    <w:p w:rsidR="002C70F8" w:rsidRPr="0063191B" w:rsidRDefault="002C70F8" w:rsidP="002C70F8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3.7. Персональные данные читателя (поручителя) уточняются ежегодно при первом посещении читателем библиотеки в году, следующем за годом регистрации либо годом последнего уточнения персональных данных. В случае изменения персональных данных библиотека переоформляет регистрационную карточку читателя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уничтожает регистрационную карточку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91B">
        <w:rPr>
          <w:rFonts w:ascii="Times New Roman" w:hAnsi="Times New Roman"/>
          <w:sz w:val="24"/>
          <w:szCs w:val="24"/>
          <w:lang w:val="ru-RU"/>
        </w:rPr>
        <w:t>с неверными данными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70F8" w:rsidRPr="0063191B" w:rsidRDefault="002C70F8" w:rsidP="002C70F8">
      <w:pPr>
        <w:pStyle w:val="a3"/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3.8. Срок обработки персональных данных библиотекой – до прямого отзыва согласия читателя на их обработку, либо в течение 5 (пяти) лет с момента последней перерегистрации читателя. По истечении срока обработки персональные данные на бумажном носителе (регистрационная карточка, поручительство) уничтожаются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70F8" w:rsidRPr="0063191B" w:rsidRDefault="002C70F8" w:rsidP="002C70F8">
      <w:pPr>
        <w:pStyle w:val="a3"/>
        <w:keepNext/>
        <w:numPr>
          <w:ilvl w:val="0"/>
          <w:numId w:val="1"/>
        </w:numPr>
        <w:spacing w:after="48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70F8" w:rsidRPr="0063191B" w:rsidRDefault="002C70F8" w:rsidP="002C70F8">
      <w:pPr>
        <w:pStyle w:val="a3"/>
        <w:keepNext/>
        <w:numPr>
          <w:ilvl w:val="0"/>
          <w:numId w:val="1"/>
        </w:numPr>
        <w:spacing w:after="4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Права читателей (поручителей)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sub_1404"/>
      <w:r w:rsidRPr="0063191B">
        <w:rPr>
          <w:rFonts w:ascii="Times New Roman" w:hAnsi="Times New Roman"/>
          <w:sz w:val="24"/>
          <w:szCs w:val="24"/>
          <w:lang w:val="ru-RU"/>
        </w:rPr>
        <w:t xml:space="preserve"> Читатель имеет право на получение следующей информации:</w:t>
      </w:r>
    </w:p>
    <w:p w:rsidR="002C70F8" w:rsidRPr="0063191B" w:rsidRDefault="002C70F8" w:rsidP="002C70F8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sub_14041"/>
      <w:bookmarkEnd w:id="1"/>
      <w:r w:rsidRPr="0063191B">
        <w:rPr>
          <w:rFonts w:ascii="Times New Roman" w:hAnsi="Times New Roman"/>
          <w:sz w:val="24"/>
          <w:szCs w:val="24"/>
          <w:lang w:val="ru-RU"/>
        </w:rPr>
        <w:t>подтверждение факта обработки персональных данных библиотекой, а также цель такой обработки;</w:t>
      </w:r>
    </w:p>
    <w:p w:rsidR="002C70F8" w:rsidRPr="0063191B" w:rsidRDefault="002C70F8" w:rsidP="002C70F8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sub_14042"/>
      <w:bookmarkEnd w:id="2"/>
      <w:r w:rsidRPr="0063191B">
        <w:rPr>
          <w:rFonts w:ascii="Times New Roman" w:hAnsi="Times New Roman"/>
          <w:sz w:val="24"/>
          <w:szCs w:val="24"/>
          <w:lang w:val="ru-RU"/>
        </w:rPr>
        <w:t>способы обработки персональных данных, применяемые библиотекой;</w:t>
      </w:r>
    </w:p>
    <w:p w:rsidR="002C70F8" w:rsidRPr="0063191B" w:rsidRDefault="002C70F8" w:rsidP="002C70F8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sub_14043"/>
      <w:bookmarkEnd w:id="3"/>
      <w:r w:rsidRPr="0063191B">
        <w:rPr>
          <w:rFonts w:ascii="Times New Roman" w:hAnsi="Times New Roman"/>
          <w:sz w:val="24"/>
          <w:szCs w:val="24"/>
          <w:lang w:val="ru-RU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2C70F8" w:rsidRPr="0063191B" w:rsidRDefault="002C70F8" w:rsidP="002C70F8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sub_14044"/>
      <w:bookmarkEnd w:id="4"/>
      <w:r w:rsidRPr="0063191B">
        <w:rPr>
          <w:rFonts w:ascii="Times New Roman" w:hAnsi="Times New Roman"/>
          <w:sz w:val="24"/>
          <w:szCs w:val="24"/>
          <w:lang w:val="ru-RU"/>
        </w:rPr>
        <w:t>перечень обрабатываемых персональных данных и источник их получения;</w:t>
      </w:r>
    </w:p>
    <w:p w:rsidR="002C70F8" w:rsidRPr="0063191B" w:rsidRDefault="002C70F8" w:rsidP="002C70F8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sub_14045"/>
      <w:bookmarkEnd w:id="5"/>
      <w:r w:rsidRPr="0063191B">
        <w:rPr>
          <w:rFonts w:ascii="Times New Roman" w:hAnsi="Times New Roman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2C70F8" w:rsidRPr="0063191B" w:rsidRDefault="002C70F8" w:rsidP="002C70F8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sub_14046"/>
      <w:bookmarkEnd w:id="6"/>
      <w:r w:rsidRPr="0063191B">
        <w:rPr>
          <w:rFonts w:ascii="Times New Roman" w:hAnsi="Times New Roman"/>
          <w:sz w:val="24"/>
          <w:szCs w:val="24"/>
          <w:lang w:val="ru-RU"/>
        </w:rPr>
        <w:t>сведения о том, какие юридические последствия для читателя (поручителя) может повлечь за собой обработка его персональных данных.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sub_1501"/>
      <w:bookmarkEnd w:id="7"/>
      <w:r w:rsidRPr="0063191B">
        <w:rPr>
          <w:rFonts w:ascii="Times New Roman" w:hAnsi="Times New Roman"/>
          <w:sz w:val="24"/>
          <w:szCs w:val="24"/>
          <w:lang w:val="ru-RU"/>
        </w:rPr>
        <w:t>Обработка персональных данных в целях информирования читателя (поручителя) о новых услугах библиотеки, новых поступлениях литературы, проводимых в библиотеке мероприятиях путем осуществления прямых контактов с ним с помощью средств связи, допускается только при условии предварительного согласия читателя (поручителя), выраженного в письменной форме и прекращается немедленно по его письменному требованию.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sub_1701"/>
      <w:bookmarkEnd w:id="8"/>
      <w:r w:rsidRPr="0063191B">
        <w:rPr>
          <w:rFonts w:ascii="Times New Roman" w:hAnsi="Times New Roman"/>
          <w:sz w:val="24"/>
          <w:szCs w:val="24"/>
          <w:lang w:val="ru-RU"/>
        </w:rPr>
        <w:t>Если читатель (поручитель) считает, что библиотека осуществляет обработку его персональных данных с нарушением требований Федерального закона «О персональных данных» или иным образом нарушает его права и свободы, читатель (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поручитель)  вправе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91B">
        <w:rPr>
          <w:rFonts w:ascii="Times New Roman" w:hAnsi="Times New Roman"/>
          <w:sz w:val="24"/>
          <w:szCs w:val="24"/>
          <w:lang w:val="ru-RU"/>
        </w:rPr>
        <w:lastRenderedPageBreak/>
        <w:t>обжаловать действия или бездействие библиотеки в уполномоченный орган по защите прав субъектов персональных данных или в судебном порядке.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sub_1702"/>
      <w:bookmarkEnd w:id="9"/>
      <w:r w:rsidRPr="0063191B">
        <w:rPr>
          <w:rFonts w:ascii="Times New Roman" w:hAnsi="Times New Roman"/>
          <w:sz w:val="24"/>
          <w:szCs w:val="24"/>
          <w:lang w:val="ru-RU"/>
        </w:rPr>
        <w:t>Читатель (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 xml:space="preserve">поручитель)   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>имеет право на защиту своих прав и законных интересов, в том числе на возмещение убытков и (или) компенсацию морального вреда в судебном порядке.</w:t>
      </w:r>
    </w:p>
    <w:bookmarkEnd w:id="10"/>
    <w:p w:rsidR="002C70F8" w:rsidRPr="0063191B" w:rsidRDefault="002C70F8" w:rsidP="002C70F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70F8" w:rsidRPr="0063191B" w:rsidRDefault="002C70F8" w:rsidP="002C70F8">
      <w:pPr>
        <w:pStyle w:val="a3"/>
        <w:keepNext/>
        <w:numPr>
          <w:ilvl w:val="0"/>
          <w:numId w:val="1"/>
        </w:numPr>
        <w:spacing w:after="4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Обязанности библиотеки в отношении обработки персональных данных читателей (поручителей)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Библиотека при обработке персональных данных принимает необходимые организационные и технические меры, в том числе использует шифровальные (криптографические) средства для защиты персональных данных от неправомерного или случайного доступа к ним, уничтожения, изменения, блокирования, копирования, распространения персональных данных, а также от иных неправомерных действий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>Библиотека осуществляет передачу персональных данных читателя (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поручителя)  только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в соответствии с настоящим Положением и законодательством РФ.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sub_2001"/>
      <w:r w:rsidRPr="0063191B">
        <w:rPr>
          <w:rFonts w:ascii="Times New Roman" w:hAnsi="Times New Roman"/>
          <w:sz w:val="24"/>
          <w:szCs w:val="24"/>
          <w:lang w:val="ru-RU"/>
        </w:rPr>
        <w:t xml:space="preserve">Библиотека обязана в порядке, предусмотренном </w:t>
      </w:r>
      <w:proofErr w:type="spellStart"/>
      <w:r w:rsidRPr="0063191B">
        <w:rPr>
          <w:rFonts w:ascii="Times New Roman" w:hAnsi="Times New Roman"/>
          <w:sz w:val="24"/>
          <w:szCs w:val="24"/>
          <w:lang w:val="ru-RU"/>
        </w:rPr>
        <w:t>п.п</w:t>
      </w:r>
      <w:proofErr w:type="spellEnd"/>
      <w:r w:rsidRPr="0063191B">
        <w:rPr>
          <w:rFonts w:ascii="Times New Roman" w:hAnsi="Times New Roman"/>
          <w:sz w:val="24"/>
          <w:szCs w:val="24"/>
          <w:lang w:val="ru-RU"/>
        </w:rPr>
        <w:t>. 4.1-4.3 настоящего Положения, сообщить читателю (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поручителю)  информацию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о наличии его персональных данных, а также предоставить возможность ознакомления с ними при обращении читателя (поручителя)  в течение десяти рабочих дней с даты получения запроса.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sub_2003"/>
      <w:bookmarkEnd w:id="11"/>
      <w:r w:rsidRPr="0063191B">
        <w:rPr>
          <w:rFonts w:ascii="Times New Roman" w:hAnsi="Times New Roman"/>
          <w:sz w:val="24"/>
          <w:szCs w:val="24"/>
          <w:lang w:val="ru-RU"/>
        </w:rPr>
        <w:t>Библиотека обязана внести по требованию читателя (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поручителя)  необходимые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изменения, уничтожить или блокировать его персональные данные по предоставлении читателем (поручителем)   сведений, подтверждающих, что персональные данные, которые относятся к соответствующему читателю (поручителю)   и обработку которых осуществляет библиотека, являются неполными, устаревшими, недостоверными, незаконно полученными или не являются необходимыми для заявленной цели обработки. О внесенных изменениях и предпринятых мерах библиотека уведомляет читателя или его законного представителя и третьих лиц, которым персональные данные этого читателя были переданы.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sub_2101"/>
      <w:bookmarkEnd w:id="12"/>
      <w:r w:rsidRPr="0063191B">
        <w:rPr>
          <w:rFonts w:ascii="Times New Roman" w:hAnsi="Times New Roman"/>
          <w:sz w:val="24"/>
          <w:szCs w:val="24"/>
          <w:lang w:val="ru-RU"/>
        </w:rPr>
        <w:t>В случае выявления недостоверных персональных данных или неправомерных действий с ними библиотека при обращении или по запросу читателя (поручителя) осуществляет блокирование персональных данных, относящихся к соответствующему читателю (поручителю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 xml:space="preserve">),   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>с момента такого обращения на период проверки.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sub_2102"/>
      <w:bookmarkEnd w:id="13"/>
      <w:r w:rsidRPr="0063191B">
        <w:rPr>
          <w:rFonts w:ascii="Times New Roman" w:hAnsi="Times New Roman"/>
          <w:sz w:val="24"/>
          <w:szCs w:val="24"/>
          <w:lang w:val="ru-RU"/>
        </w:rPr>
        <w:t>В случае подтверждения факта недостоверности персональных данных библиотека на основании документов, представленных читателем или его законным представителем, уточняет персональные данные и снимает их блокирование.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sub_2103"/>
      <w:bookmarkEnd w:id="14"/>
      <w:r w:rsidRPr="0063191B">
        <w:rPr>
          <w:rFonts w:ascii="Times New Roman" w:hAnsi="Times New Roman"/>
          <w:sz w:val="24"/>
          <w:szCs w:val="24"/>
          <w:lang w:val="ru-RU"/>
        </w:rPr>
        <w:t>В случае выявления неправомерных действий с персональными данными, библиотека в срок, не превышающий трех рабочих дней с даты такого выявления, обязана устранить допущенные нарушения. В случае невозможности устранения допущенных нарушений библиотека в срок, не превышающий трех рабочих дней с даты выявления неправомерности действий с персональными данными, обязана уничтожить персональные данные. Об устранении допущенных нарушений или об уничтожении персональных данных библиотека уведомляет читателя или его законного представителя.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sub_2105"/>
      <w:bookmarkEnd w:id="15"/>
      <w:r w:rsidRPr="0063191B">
        <w:rPr>
          <w:rFonts w:ascii="Times New Roman" w:hAnsi="Times New Roman"/>
          <w:sz w:val="24"/>
          <w:szCs w:val="24"/>
          <w:lang w:val="ru-RU"/>
        </w:rPr>
        <w:t>В случае отзыва читателем</w:t>
      </w:r>
      <w:r w:rsidR="00B85F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или его законным 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представителем  согласия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на обработку своих персональных данных либо по истечении 5 (пяти) лет с момента последней перерегистрации читателя библиотека прекращает обработку персональных данных, уничтожает в присутствии читателя (в случае прямого отзыва согласия на обработку) его персональные данные на бумажном носителе (регистрационную карточку)</w:t>
      </w:r>
      <w:r w:rsidR="00B85FC3">
        <w:rPr>
          <w:rFonts w:ascii="Times New Roman" w:hAnsi="Times New Roman"/>
          <w:sz w:val="24"/>
          <w:szCs w:val="24"/>
          <w:lang w:val="ru-RU"/>
        </w:rPr>
        <w:t>.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Уничтожение  персональных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данных производится только при условии, что читатель не имеет задолженности перед библиотекой. В противном случае персональные данные блокируются</w:t>
      </w:r>
      <w:r w:rsidR="00B85FC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63191B">
        <w:rPr>
          <w:rFonts w:ascii="Times New Roman" w:hAnsi="Times New Roman"/>
          <w:sz w:val="24"/>
          <w:szCs w:val="24"/>
          <w:lang w:val="ru-RU"/>
        </w:rPr>
        <w:t xml:space="preserve"> уничтожаются только после снятия задолженности, либо после </w:t>
      </w:r>
      <w:r w:rsidRPr="0063191B">
        <w:rPr>
          <w:rFonts w:ascii="Times New Roman" w:hAnsi="Times New Roman"/>
          <w:sz w:val="24"/>
          <w:szCs w:val="24"/>
          <w:lang w:val="ru-RU"/>
        </w:rPr>
        <w:lastRenderedPageBreak/>
        <w:t>уведомления читателя или его законного представителя о составлении в отношении него протокола об административном правонарушении в соответствие с Законом Иркутской области "Об административной ответственности за правонарушения в сфере библиотечного дела в Иркутской области".</w:t>
      </w:r>
    </w:p>
    <w:bookmarkEnd w:id="16"/>
    <w:p w:rsidR="002C70F8" w:rsidRPr="0063191B" w:rsidRDefault="002C70F8" w:rsidP="002C70F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70F8" w:rsidRPr="0063191B" w:rsidRDefault="002C70F8" w:rsidP="002C70F8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91B">
        <w:rPr>
          <w:rFonts w:ascii="Times New Roman" w:hAnsi="Times New Roman"/>
          <w:b/>
          <w:sz w:val="24"/>
          <w:szCs w:val="24"/>
          <w:lang w:val="ru-RU"/>
        </w:rPr>
        <w:t>Ответственность библиотеки и ее сотрудников</w:t>
      </w:r>
    </w:p>
    <w:p w:rsidR="002C70F8" w:rsidRPr="0063191B" w:rsidRDefault="002C70F8" w:rsidP="002C70F8">
      <w:pPr>
        <w:pStyle w:val="a3"/>
        <w:numPr>
          <w:ilvl w:val="1"/>
          <w:numId w:val="1"/>
        </w:numPr>
        <w:ind w:left="0" w:firstLine="330"/>
        <w:jc w:val="both"/>
        <w:rPr>
          <w:rFonts w:ascii="Times New Roman" w:hAnsi="Times New Roman"/>
          <w:sz w:val="24"/>
          <w:szCs w:val="24"/>
          <w:lang w:val="ru-RU"/>
        </w:rPr>
      </w:pPr>
      <w:r w:rsidRPr="0063191B">
        <w:rPr>
          <w:rFonts w:ascii="Times New Roman" w:hAnsi="Times New Roman"/>
          <w:sz w:val="24"/>
          <w:szCs w:val="24"/>
          <w:lang w:val="ru-RU"/>
        </w:rPr>
        <w:t xml:space="preserve">Защита прав </w:t>
      </w:r>
      <w:proofErr w:type="gramStart"/>
      <w:r w:rsidRPr="0063191B">
        <w:rPr>
          <w:rFonts w:ascii="Times New Roman" w:hAnsi="Times New Roman"/>
          <w:sz w:val="24"/>
          <w:szCs w:val="24"/>
          <w:lang w:val="ru-RU"/>
        </w:rPr>
        <w:t>читателей</w:t>
      </w:r>
      <w:proofErr w:type="gramEnd"/>
      <w:r w:rsidRPr="0063191B">
        <w:rPr>
          <w:rFonts w:ascii="Times New Roman" w:hAnsi="Times New Roman"/>
          <w:sz w:val="24"/>
          <w:szCs w:val="24"/>
          <w:lang w:val="ru-RU"/>
        </w:rPr>
        <w:t xml:space="preserve"> установленных настоящим Положением и законодательством РФ, осуществляется судом, в целях пресечения неправомерного использования персональных данных читателя (поручителя), восстановления нарушенных прав и возмещения причиненного ущерба, в том числе морального ущерба.</w:t>
      </w:r>
    </w:p>
    <w:p w:rsidR="005F2CEF" w:rsidRPr="002C70F8" w:rsidRDefault="002C70F8" w:rsidP="002C70F8">
      <w:pPr>
        <w:pStyle w:val="a3"/>
        <w:numPr>
          <w:ilvl w:val="1"/>
          <w:numId w:val="1"/>
        </w:numPr>
        <w:ind w:left="0" w:firstLine="360"/>
        <w:jc w:val="both"/>
        <w:rPr>
          <w:lang w:val="ru-RU"/>
        </w:rPr>
      </w:pPr>
      <w:r w:rsidRPr="002C70F8">
        <w:rPr>
          <w:rFonts w:ascii="Times New Roman" w:hAnsi="Times New Roman"/>
          <w:sz w:val="24"/>
          <w:szCs w:val="24"/>
          <w:lang w:val="ru-RU"/>
        </w:rPr>
        <w:t>В случае нарушения норм, регулирующих обработку, хранение, передачу и защиту персональных данных читателя (поручителя) библиотекой и иными лицами, они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sectPr w:rsidR="005F2CEF" w:rsidRPr="002C70F8" w:rsidSect="005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276"/>
    <w:multiLevelType w:val="multilevel"/>
    <w:tmpl w:val="0419001F"/>
    <w:numStyleLink w:val="2"/>
  </w:abstractNum>
  <w:abstractNum w:abstractNumId="1" w15:restartNumberingAfterBreak="0">
    <w:nsid w:val="17A0002B"/>
    <w:multiLevelType w:val="multilevel"/>
    <w:tmpl w:val="60F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DC53BA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A549E4"/>
    <w:multiLevelType w:val="multilevel"/>
    <w:tmpl w:val="D7322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84344F"/>
    <w:multiLevelType w:val="multilevel"/>
    <w:tmpl w:val="60F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A97CA1"/>
    <w:multiLevelType w:val="hybridMultilevel"/>
    <w:tmpl w:val="1BA27E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0F8"/>
    <w:rsid w:val="00073AE6"/>
    <w:rsid w:val="000B5E4B"/>
    <w:rsid w:val="00165351"/>
    <w:rsid w:val="00272B53"/>
    <w:rsid w:val="002A17AB"/>
    <w:rsid w:val="002C4E1E"/>
    <w:rsid w:val="002C70F8"/>
    <w:rsid w:val="002F182C"/>
    <w:rsid w:val="005A0757"/>
    <w:rsid w:val="005C759B"/>
    <w:rsid w:val="005D6C27"/>
    <w:rsid w:val="005F2CEF"/>
    <w:rsid w:val="006A4516"/>
    <w:rsid w:val="006F1E31"/>
    <w:rsid w:val="00760A7E"/>
    <w:rsid w:val="0084556B"/>
    <w:rsid w:val="008C7212"/>
    <w:rsid w:val="00971880"/>
    <w:rsid w:val="00AD696C"/>
    <w:rsid w:val="00AF4CFB"/>
    <w:rsid w:val="00B85FC3"/>
    <w:rsid w:val="00C93B54"/>
    <w:rsid w:val="00CC0592"/>
    <w:rsid w:val="00D36D1C"/>
    <w:rsid w:val="00D4445C"/>
    <w:rsid w:val="00D576C7"/>
    <w:rsid w:val="00ED17BE"/>
    <w:rsid w:val="00EE28D7"/>
    <w:rsid w:val="00F02C71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0D03"/>
  <w15:docId w15:val="{047302BB-0562-4CFA-86BC-C210B740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F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F8"/>
    <w:pPr>
      <w:ind w:left="720"/>
      <w:contextualSpacing/>
    </w:pPr>
  </w:style>
  <w:style w:type="numbering" w:customStyle="1" w:styleId="2">
    <w:name w:val="Стиль2"/>
    <w:uiPriority w:val="99"/>
    <w:rsid w:val="002C70F8"/>
    <w:pPr>
      <w:numPr>
        <w:numId w:val="2"/>
      </w:numPr>
    </w:pPr>
  </w:style>
  <w:style w:type="paragraph" w:customStyle="1" w:styleId="a4">
    <w:name w:val="Таблицы (моноширинный)"/>
    <w:basedOn w:val="a"/>
    <w:next w:val="a"/>
    <w:uiPriority w:val="99"/>
    <w:rsid w:val="002C70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C7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2020-01-21T03:20:00Z</cp:lastPrinted>
  <dcterms:created xsi:type="dcterms:W3CDTF">2013-04-25T03:03:00Z</dcterms:created>
  <dcterms:modified xsi:type="dcterms:W3CDTF">2024-02-19T03:30:00Z</dcterms:modified>
</cp:coreProperties>
</file>